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96"/>
        <w:tblW w:w="139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1215"/>
        <w:gridCol w:w="850"/>
        <w:gridCol w:w="709"/>
        <w:gridCol w:w="709"/>
        <w:gridCol w:w="61"/>
        <w:gridCol w:w="708"/>
        <w:gridCol w:w="567"/>
        <w:gridCol w:w="709"/>
        <w:gridCol w:w="709"/>
        <w:gridCol w:w="850"/>
        <w:gridCol w:w="567"/>
        <w:gridCol w:w="850"/>
        <w:gridCol w:w="567"/>
        <w:gridCol w:w="709"/>
        <w:gridCol w:w="709"/>
        <w:gridCol w:w="567"/>
        <w:gridCol w:w="709"/>
        <w:gridCol w:w="708"/>
      </w:tblGrid>
      <w:tr w:rsidR="005D6161" w:rsidRPr="005E62D2" w:rsidTr="00A3618B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分區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876C1" w:rsidRDefault="005D6161" w:rsidP="0028596A">
            <w:pPr>
              <w:widowControl/>
              <w:ind w:leftChars="-11" w:left="2" w:hangingChars="14" w:hanging="28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A區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B區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C區</w:t>
            </w:r>
          </w:p>
        </w:tc>
      </w:tr>
      <w:tr w:rsidR="005D6161" w:rsidRPr="005E62D2" w:rsidTr="00A3618B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國別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印尼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越南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印度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泰國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緬甸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新加坡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highlight w:val="yellow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highlight w:val="yellow"/>
              </w:rPr>
              <w:t>菲律賓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尼泊爾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斯里蘭卡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汶萊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孟加拉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寮國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不丹</w:t>
            </w:r>
          </w:p>
        </w:tc>
      </w:tr>
      <w:tr w:rsidR="005D6161" w:rsidRPr="005E62D2" w:rsidTr="00A3618B">
        <w:trPr>
          <w:trHeight w:val="3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C17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招生開班行銷費用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拓點行銷費用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申請原則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不補助</w:t>
            </w:r>
          </w:p>
        </w:tc>
        <w:tc>
          <w:tcPr>
            <w:tcW w:w="8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1.每校至多申請3國</w:t>
            </w:r>
            <w:r w:rsidRPr="00AC274D">
              <w:rPr>
                <w:rFonts w:hint="eastAsia"/>
              </w:rPr>
              <w:t xml:space="preserve"> 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2.學校須提出該申請國別預計招生人數作為績效，並作為</w:t>
            </w:r>
            <w:proofErr w:type="gramStart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結報時檢核</w:t>
            </w:r>
            <w:proofErr w:type="gramEnd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指標</w:t>
            </w:r>
          </w:p>
        </w:tc>
      </w:tr>
      <w:tr w:rsidR="005D6161" w:rsidRPr="005E62D2" w:rsidTr="00A3618B">
        <w:trPr>
          <w:trHeight w:val="35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6161" w:rsidRPr="00AC274D" w:rsidRDefault="00770E21" w:rsidP="00770E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</w:t>
            </w:r>
            <w:r w:rsidR="005D6161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別每校</w:t>
            </w:r>
            <w:r w:rsidR="005D6161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100萬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161" w:rsidRPr="00AC274D" w:rsidRDefault="00770E21" w:rsidP="00770E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各國別每校</w:t>
            </w:r>
            <w:r w:rsidR="005D6161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150萬</w:t>
            </w:r>
          </w:p>
        </w:tc>
      </w:tr>
      <w:tr w:rsidR="005D6161" w:rsidRPr="005E62D2" w:rsidTr="00A3618B">
        <w:trPr>
          <w:trHeight w:val="27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補助原則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各國別補助10校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各國別補助5校</w:t>
            </w:r>
          </w:p>
        </w:tc>
      </w:tr>
      <w:tr w:rsidR="005D6161" w:rsidRPr="005E62D2" w:rsidTr="00A3618B">
        <w:trPr>
          <w:trHeight w:val="3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招生事宜作業費用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6C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1.針對各區(A區、B區、C區)國別，依各校規畫提出申請。2.學校應提出該項補助經費10%之經費為配合款</w:t>
            </w:r>
          </w:p>
        </w:tc>
      </w:tr>
      <w:tr w:rsidR="00A3618B" w:rsidRPr="005E62D2" w:rsidTr="00D6043E">
        <w:trPr>
          <w:trHeight w:val="43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8B" w:rsidRPr="00A876C1" w:rsidRDefault="00A3618B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8B" w:rsidRPr="00A876C1" w:rsidRDefault="00A3618B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18B" w:rsidRPr="00A3618B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3618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針對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個別</w:t>
            </w:r>
            <w:r w:rsidRPr="00A3618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學生</w:t>
            </w:r>
          </w:p>
          <w:p w:rsidR="00A3618B" w:rsidRPr="00A3618B" w:rsidRDefault="00A3618B" w:rsidP="00A36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3618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補助原則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及金額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補助每位博士生約2萬元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補助每位學生約3萬元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補助每位學生約4萬元</w:t>
            </w:r>
          </w:p>
        </w:tc>
      </w:tr>
      <w:tr w:rsidR="00A3618B" w:rsidRPr="005E62D2" w:rsidTr="00A3618B">
        <w:trPr>
          <w:trHeight w:val="35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18B" w:rsidRPr="00A3618B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8B" w:rsidRPr="00AC274D" w:rsidRDefault="00A3618B" w:rsidP="0028596A">
            <w:pPr>
              <w:pStyle w:val="a7"/>
              <w:widowControl/>
              <w:ind w:leftChars="0" w:left="28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博士新生人數達20人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新生人數達20人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新生人數達5人以上</w:t>
            </w:r>
          </w:p>
        </w:tc>
      </w:tr>
      <w:tr w:rsidR="00A3618B" w:rsidRPr="005E62D2" w:rsidTr="00A3618B">
        <w:trPr>
          <w:trHeight w:val="4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18B" w:rsidRPr="00A3618B" w:rsidRDefault="00A3618B" w:rsidP="00A361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針對學生成長數</w:t>
            </w:r>
            <w:r w:rsidRPr="00A3618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補助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原則及金額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8B" w:rsidRPr="00AC274D" w:rsidRDefault="00A3618B" w:rsidP="00E127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上一學年度實際註冊新南向國家</w:t>
            </w:r>
            <w:proofErr w:type="gramStart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碩</w:t>
            </w:r>
            <w:proofErr w:type="gramEnd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博士班新生人數較前二學年度實際註冊新南向國家</w:t>
            </w:r>
            <w:proofErr w:type="gramStart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碩</w:t>
            </w:r>
            <w:proofErr w:type="gramEnd"/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博士班新生人數成長10%者</w:t>
            </w:r>
          </w:p>
        </w:tc>
      </w:tr>
      <w:tr w:rsidR="00A3618B" w:rsidRPr="005E62D2" w:rsidTr="00A3618B">
        <w:trPr>
          <w:trHeight w:val="42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18B" w:rsidRPr="00A876C1" w:rsidRDefault="00A3618B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18B" w:rsidRPr="00A3618B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8B" w:rsidRPr="00AC274D" w:rsidRDefault="00A3618B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每校50萬元</w:t>
            </w:r>
          </w:p>
        </w:tc>
      </w:tr>
      <w:tr w:rsidR="005D6161" w:rsidRPr="005E62D2" w:rsidTr="00A3618B">
        <w:trPr>
          <w:trHeight w:val="37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431D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</w:t>
            </w:r>
            <w:r w:rsidR="00770E21" w:rsidRPr="00A431D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題研習人才</w:t>
            </w:r>
            <w:r w:rsidRPr="00A431D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C274D" w:rsidRDefault="005D6161" w:rsidP="00770E21">
            <w:pPr>
              <w:pStyle w:val="a7"/>
              <w:widowControl/>
              <w:ind w:leftChars="0" w:left="3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1.針對各區申請，每校至多提出3班   2</w:t>
            </w:r>
            <w:r w:rsidRPr="00AC27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.A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區每班菁英學員至少1/3，B、C區每班菁英學員至少</w:t>
            </w:r>
            <w:r w:rsidR="000A125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</w:t>
            </w:r>
          </w:p>
        </w:tc>
      </w:tr>
      <w:tr w:rsidR="005D6161" w:rsidRPr="005E62D2" w:rsidTr="00A3618B">
        <w:trPr>
          <w:trHeight w:val="28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C274D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每班60萬</w:t>
            </w:r>
          </w:p>
        </w:tc>
      </w:tr>
      <w:tr w:rsidR="005D6161" w:rsidRPr="005E62D2" w:rsidTr="00A3618B">
        <w:trPr>
          <w:trHeight w:val="36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61" w:rsidRPr="00AC274D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(10天/20人/60萬)</w:t>
            </w:r>
          </w:p>
        </w:tc>
      </w:tr>
      <w:tr w:rsidR="005D6161" w:rsidRPr="005E62D2" w:rsidTr="00A3618B">
        <w:trPr>
          <w:trHeight w:val="36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69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研發菁英人才專班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8B5D19">
            <w:pPr>
              <w:pStyle w:val="a7"/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1.碩士:每班人數以20人為原則。2.博士:針對印度之頂尖學生為招生對象，每班人數以10人為原則。</w:t>
            </w:r>
          </w:p>
        </w:tc>
      </w:tr>
      <w:tr w:rsidR="005D6161" w:rsidRPr="005E62D2" w:rsidTr="00A3618B">
        <w:trPr>
          <w:trHeight w:val="33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A4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1.碩士:每班每年定額補助</w:t>
            </w:r>
            <w:r w:rsidR="00A431D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00萬元</w:t>
            </w:r>
            <w:bookmarkStart w:id="0" w:name="_GoBack"/>
            <w:bookmarkEnd w:id="0"/>
            <w:r w:rsidR="00A431D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2.博士:每班每年定額補助</w:t>
            </w:r>
            <w:r w:rsidR="00A431D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00萬元。</w:t>
            </w:r>
          </w:p>
        </w:tc>
      </w:tr>
      <w:tr w:rsidR="005D6161" w:rsidRPr="005E62D2" w:rsidTr="00A3618B">
        <w:trPr>
          <w:trHeight w:val="33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2859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2859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A4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1.碩士(</w:t>
            </w:r>
            <w:r w:rsidR="00A431D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00萬*2年/20人)   2.博士(</w:t>
            </w:r>
            <w:r w:rsidR="00A431DE"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00萬*3年/10人/限印度)</w:t>
            </w:r>
          </w:p>
        </w:tc>
      </w:tr>
      <w:tr w:rsidR="005D6161" w:rsidRPr="005E62D2" w:rsidTr="00A3618B">
        <w:trPr>
          <w:trHeight w:val="330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9012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假日學校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6649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1.學校針對各區提申請計畫，每校至多提出8場。    2.(10天/25人/35萬)</w:t>
            </w:r>
          </w:p>
        </w:tc>
      </w:tr>
      <w:tr w:rsidR="005D6161" w:rsidRPr="005E62D2" w:rsidTr="00A3618B">
        <w:trPr>
          <w:trHeight w:val="330"/>
        </w:trPr>
        <w:tc>
          <w:tcPr>
            <w:tcW w:w="1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61" w:rsidRPr="00A876C1" w:rsidRDefault="005D6161" w:rsidP="009012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每場35萬元</w:t>
            </w:r>
          </w:p>
        </w:tc>
      </w:tr>
      <w:tr w:rsidR="005D6161" w:rsidRPr="005E62D2" w:rsidTr="00A3618B">
        <w:trPr>
          <w:trHeight w:val="330"/>
        </w:trPr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61" w:rsidRPr="00A876C1" w:rsidRDefault="005D6161" w:rsidP="009012E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161" w:rsidRPr="00CE1667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E166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補助原則</w:t>
            </w:r>
          </w:p>
        </w:tc>
        <w:tc>
          <w:tcPr>
            <w:tcW w:w="112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61" w:rsidRPr="00AC274D" w:rsidRDefault="005D6161" w:rsidP="009012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27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每校至多補助5場</w:t>
            </w:r>
          </w:p>
        </w:tc>
      </w:tr>
    </w:tbl>
    <w:p w:rsidR="00101E17" w:rsidRDefault="00664924" w:rsidP="00664924">
      <w:pPr>
        <w:jc w:val="center"/>
        <w:rPr>
          <w:b/>
        </w:rPr>
      </w:pPr>
      <w:r w:rsidRPr="00664924">
        <w:rPr>
          <w:rFonts w:hint="eastAsia"/>
          <w:b/>
        </w:rPr>
        <w:t>個別學校辦理專班類</w:t>
      </w:r>
      <w:proofErr w:type="gramStart"/>
      <w:r w:rsidRPr="00664924">
        <w:rPr>
          <w:b/>
        </w:rPr>
        <w:t>—</w:t>
      </w:r>
      <w:proofErr w:type="gramEnd"/>
      <w:r w:rsidRPr="00664924">
        <w:rPr>
          <w:rFonts w:hint="eastAsia"/>
          <w:b/>
        </w:rPr>
        <w:t>申請及補助條件</w:t>
      </w:r>
    </w:p>
    <w:tbl>
      <w:tblPr>
        <w:tblpPr w:leftFromText="180" w:rightFromText="180" w:vertAnchor="page" w:horzAnchor="margin" w:tblpY="1951"/>
        <w:tblW w:w="138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6"/>
        <w:gridCol w:w="1315"/>
        <w:gridCol w:w="10300"/>
      </w:tblGrid>
      <w:tr w:rsidR="00101E17" w:rsidRPr="00101E17" w:rsidTr="005D6161">
        <w:trPr>
          <w:trHeight w:val="716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101E17">
              <w:rPr>
                <w:rFonts w:ascii="Arial" w:eastAsia="新細明體" w:hAnsi="Arial" w:cs="Arial" w:hint="eastAsia"/>
                <w:kern w:val="0"/>
                <w:szCs w:val="24"/>
              </w:rPr>
              <w:t>特定</w:t>
            </w:r>
            <w:proofErr w:type="gramStart"/>
            <w:r w:rsidRPr="00101E17">
              <w:rPr>
                <w:rFonts w:ascii="Arial" w:eastAsia="新細明體" w:hAnsi="Arial" w:cs="Arial" w:hint="eastAsia"/>
                <w:kern w:val="0"/>
                <w:szCs w:val="24"/>
              </w:rPr>
              <w:t>領域別見實習</w:t>
            </w:r>
            <w:proofErr w:type="gramEnd"/>
            <w:r w:rsidRPr="00101E17">
              <w:rPr>
                <w:rFonts w:ascii="Arial" w:eastAsia="新細明體" w:hAnsi="Arial" w:cs="Arial" w:hint="eastAsia"/>
                <w:kern w:val="0"/>
                <w:szCs w:val="24"/>
              </w:rPr>
              <w:t>計畫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101E17">
              <w:rPr>
                <w:rFonts w:ascii="Arial" w:eastAsia="新細明體" w:hAnsi="Arial" w:cs="Arial" w:hint="eastAsia"/>
                <w:kern w:val="0"/>
                <w:szCs w:val="24"/>
              </w:rPr>
              <w:t>見實習計畫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101E17">
              <w:rPr>
                <w:rFonts w:ascii="Calibri" w:eastAsia="新細明體" w:hAnsi="新細明體" w:cs="Times New Roman" w:hint="eastAsia"/>
                <w:sz w:val="20"/>
                <w:szCs w:val="20"/>
              </w:rPr>
              <w:t>學校申請原則</w:t>
            </w:r>
            <w:r w:rsidRPr="00101E17">
              <w:rPr>
                <w:rFonts w:ascii="Calibri" w:eastAsia="新細明體" w:hAnsi="新細明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16387" w:rsidRPr="00A431DE" w:rsidRDefault="00101E17" w:rsidP="005D6161">
            <w:pPr>
              <w:widowControl/>
            </w:pPr>
            <w:r w:rsidRPr="00A431DE">
              <w:rPr>
                <w:rFonts w:ascii="Calibri" w:eastAsia="新細明體" w:hAnsi="新細明體" w:cs="Times New Roman" w:hint="eastAsia"/>
                <w:sz w:val="22"/>
              </w:rPr>
              <w:t>1.</w:t>
            </w:r>
            <w:r w:rsidR="00116387" w:rsidRPr="00A431DE">
              <w:rPr>
                <w:rFonts w:hint="eastAsia"/>
              </w:rPr>
              <w:t>補助對象為參與計畫之學生，學生以就讀於我國已立案之公私立大學校院在學學生為限。</w:t>
            </w:r>
          </w:p>
          <w:p w:rsidR="00101E17" w:rsidRP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>
              <w:rPr>
                <w:rFonts w:ascii="Calibri" w:eastAsia="新細明體" w:hAnsi="新細明體" w:cs="Times New Roman"/>
                <w:sz w:val="22"/>
              </w:rPr>
              <w:t>2.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學校須於學生赴新南向國家見習或實習前，於國內課程開設新南向國家文化及經貿相關課程；本課程另行補助。</w:t>
            </w:r>
          </w:p>
          <w:p w:rsidR="00101E17" w:rsidRP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>
              <w:rPr>
                <w:rFonts w:ascii="Calibri" w:eastAsia="新細明體" w:hAnsi="新細明體" w:cs="Times New Roman" w:hint="eastAsia"/>
                <w:sz w:val="22"/>
              </w:rPr>
              <w:t>3.</w:t>
            </w:r>
            <w:proofErr w:type="gramStart"/>
            <w:r w:rsidRPr="00101E17">
              <w:rPr>
                <w:rFonts w:ascii="Calibri" w:eastAsia="新細明體" w:hAnsi="新細明體" w:cs="Times New Roman" w:hint="eastAsia"/>
                <w:sz w:val="22"/>
              </w:rPr>
              <w:t>需赴新</w:t>
            </w:r>
            <w:proofErr w:type="gramEnd"/>
            <w:r w:rsidRPr="00101E17">
              <w:rPr>
                <w:rFonts w:ascii="Calibri" w:eastAsia="新細明體" w:hAnsi="新細明體" w:cs="Times New Roman" w:hint="eastAsia"/>
                <w:sz w:val="22"/>
              </w:rPr>
              <w:t>南向國家之</w:t>
            </w:r>
            <w:proofErr w:type="gramStart"/>
            <w:r w:rsidRPr="00101E17">
              <w:rPr>
                <w:rFonts w:ascii="Calibri" w:eastAsia="新細明體" w:hAnsi="新細明體" w:cs="Times New Roman" w:hint="eastAsia"/>
                <w:sz w:val="22"/>
              </w:rPr>
              <w:t>臺</w:t>
            </w:r>
            <w:proofErr w:type="gramEnd"/>
            <w:r w:rsidRPr="00101E17">
              <w:rPr>
                <w:rFonts w:ascii="Calibri" w:eastAsia="新細明體" w:hAnsi="新細明體" w:cs="Times New Roman" w:hint="eastAsia"/>
                <w:sz w:val="22"/>
              </w:rPr>
              <w:t>商企業見習或實習，時間至少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2</w:t>
            </w:r>
            <w:proofErr w:type="gramStart"/>
            <w:r w:rsidRPr="00101E17">
              <w:rPr>
                <w:rFonts w:ascii="Calibri" w:eastAsia="新細明體" w:hAnsi="新細明體" w:cs="Times New Roman" w:hint="eastAsia"/>
                <w:sz w:val="22"/>
              </w:rPr>
              <w:t>週</w:t>
            </w:r>
            <w:proofErr w:type="gramEnd"/>
            <w:r w:rsidRPr="00101E17">
              <w:rPr>
                <w:rFonts w:ascii="Calibri" w:eastAsia="新細明體" w:hAnsi="新細明體" w:cs="Times New Roman" w:hint="eastAsia"/>
                <w:sz w:val="22"/>
              </w:rPr>
              <w:t>以上。</w:t>
            </w:r>
          </w:p>
        </w:tc>
      </w:tr>
      <w:tr w:rsidR="00101E17" w:rsidRPr="00101E17" w:rsidTr="005D6161">
        <w:trPr>
          <w:trHeight w:val="716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101E17">
              <w:rPr>
                <w:rFonts w:ascii="Calibri" w:eastAsia="新細明體" w:hAnsi="新細明體" w:cs="Times New Roman" w:hint="eastAsia"/>
                <w:sz w:val="20"/>
                <w:szCs w:val="20"/>
              </w:rPr>
              <w:t>補助原則</w:t>
            </w:r>
            <w:r w:rsidRPr="00101E17">
              <w:rPr>
                <w:rFonts w:ascii="Calibri" w:eastAsia="新細明體" w:hAnsi="新細明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01E17" w:rsidRP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101E17">
              <w:rPr>
                <w:rFonts w:ascii="Calibri" w:eastAsia="新細明體" w:hAnsi="新細明體" w:cs="Times New Roman" w:hint="eastAsia"/>
                <w:sz w:val="22"/>
              </w:rPr>
              <w:t>1.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補助每</w:t>
            </w:r>
            <w:r w:rsidRPr="00A431DE">
              <w:rPr>
                <w:rFonts w:ascii="Calibri" w:eastAsia="新細明體" w:hAnsi="新細明體" w:cs="Times New Roman" w:hint="eastAsia"/>
                <w:sz w:val="22"/>
              </w:rPr>
              <w:t>位</w:t>
            </w:r>
            <w:r w:rsidR="00116387" w:rsidRPr="00A431DE">
              <w:rPr>
                <w:rFonts w:ascii="Calibri" w:eastAsia="新細明體" w:hAnsi="新細明體" w:cs="Times New Roman" w:hint="eastAsia"/>
                <w:sz w:val="22"/>
              </w:rPr>
              <w:t>學</w:t>
            </w:r>
            <w:r w:rsidRPr="00A431DE">
              <w:rPr>
                <w:rFonts w:ascii="Calibri" w:eastAsia="新細明體" w:hAnsi="新細明體" w:cs="Times New Roman" w:hint="eastAsia"/>
                <w:sz w:val="22"/>
              </w:rPr>
              <w:t>生上限</w:t>
            </w:r>
            <w:r w:rsidRPr="00A431DE">
              <w:rPr>
                <w:rFonts w:ascii="Calibri" w:eastAsia="新細明體" w:hAnsi="新細明體" w:cs="Times New Roman" w:hint="eastAsia"/>
                <w:sz w:val="22"/>
              </w:rPr>
              <w:t>5</w:t>
            </w:r>
            <w:r w:rsidRPr="00A431DE">
              <w:rPr>
                <w:rFonts w:ascii="Calibri" w:eastAsia="新細明體" w:hAnsi="新細明體" w:cs="Times New Roman" w:hint="eastAsia"/>
                <w:sz w:val="22"/>
              </w:rPr>
              <w:t>萬元。</w:t>
            </w:r>
          </w:p>
          <w:p w:rsidR="00101E17" w:rsidRP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101E17">
              <w:rPr>
                <w:rFonts w:ascii="Calibri" w:eastAsia="新細明體" w:hAnsi="新細明體" w:cs="Times New Roman" w:hint="eastAsia"/>
                <w:sz w:val="22"/>
              </w:rPr>
              <w:t>2.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本部依領域別審核，共分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5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個領域，每領域補助以不超過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120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人為原則。</w:t>
            </w:r>
          </w:p>
          <w:p w:rsid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101E17">
              <w:rPr>
                <w:rFonts w:ascii="Calibri" w:eastAsia="新細明體" w:hAnsi="新細明體" w:cs="Times New Roman" w:hint="eastAsia"/>
                <w:sz w:val="22"/>
              </w:rPr>
              <w:t>3.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每校補助以不超過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25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人為原則。</w:t>
            </w:r>
          </w:p>
          <w:p w:rsidR="00101E17" w:rsidRPr="00101E17" w:rsidRDefault="00101E17" w:rsidP="00807D68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>
              <w:rPr>
                <w:rFonts w:ascii="Calibri" w:eastAsia="新細明體" w:hAnsi="新細明體" w:cs="Times New Roman" w:hint="eastAsia"/>
                <w:sz w:val="22"/>
              </w:rPr>
              <w:t>4.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學校須於學生赴新南向國家見習或實習前，</w:t>
            </w:r>
            <w:r w:rsidR="00807D68">
              <w:rPr>
                <w:rFonts w:ascii="Calibri" w:eastAsia="新細明體" w:hAnsi="新細明體" w:cs="Times New Roman" w:hint="eastAsia"/>
                <w:sz w:val="22"/>
              </w:rPr>
              <w:t>於國內開設新南向國家文化及經貿相關課程者，補助該門課程</w:t>
            </w:r>
            <w:r w:rsidR="00807D68">
              <w:rPr>
                <w:rFonts w:ascii="Calibri" w:eastAsia="新細明體" w:hAnsi="新細明體" w:cs="Times New Roman" w:hint="eastAsia"/>
                <w:sz w:val="22"/>
              </w:rPr>
              <w:t>10</w:t>
            </w:r>
            <w:r w:rsidR="00807D68" w:rsidRPr="00807D68">
              <w:rPr>
                <w:rFonts w:ascii="Calibri" w:eastAsia="新細明體" w:hAnsi="新細明體" w:cs="Times New Roman" w:hint="eastAsia"/>
                <w:sz w:val="22"/>
              </w:rPr>
              <w:t>萬元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，學校可用於聘任專案教師或兼任教師之用途。</w:t>
            </w:r>
          </w:p>
        </w:tc>
      </w:tr>
      <w:tr w:rsidR="00101E17" w:rsidRPr="00101E17" w:rsidTr="005D6161">
        <w:trPr>
          <w:trHeight w:val="716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101E17"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新住民二代培力計劃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101E17" w:rsidRPr="004D119C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D119C">
              <w:rPr>
                <w:rFonts w:ascii="Calibri" w:eastAsia="新細明體" w:hAnsi="新細明體" w:cs="Times New Roman" w:hint="eastAsia"/>
                <w:sz w:val="20"/>
                <w:szCs w:val="20"/>
              </w:rPr>
              <w:t>學校申請原則</w:t>
            </w:r>
            <w:r w:rsidRPr="004D119C">
              <w:rPr>
                <w:rFonts w:ascii="Calibri" w:eastAsia="新細明體" w:hAnsi="新細明體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01E17" w:rsidRPr="004D119C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4D119C">
              <w:rPr>
                <w:rFonts w:ascii="Calibri" w:eastAsia="新細明體" w:hAnsi="新細明體" w:cs="Times New Roman" w:hint="eastAsia"/>
                <w:sz w:val="22"/>
              </w:rPr>
              <w:t>1.</w:t>
            </w:r>
            <w:r w:rsidRPr="004D119C">
              <w:rPr>
                <w:rFonts w:ascii="Calibri" w:eastAsia="新細明體" w:hAnsi="新細明體" w:cs="Times New Roman" w:hint="eastAsia"/>
                <w:sz w:val="22"/>
              </w:rPr>
              <w:t>學校依國別申請新住民二代培力計畫。</w:t>
            </w:r>
          </w:p>
          <w:p w:rsidR="00807D68" w:rsidRPr="004D119C" w:rsidRDefault="00101E17" w:rsidP="00807D68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4D119C">
              <w:rPr>
                <w:rFonts w:ascii="Calibri" w:eastAsia="新細明體" w:hAnsi="新細明體" w:cs="Times New Roman" w:hint="eastAsia"/>
                <w:sz w:val="22"/>
              </w:rPr>
              <w:t>2.</w:t>
            </w:r>
            <w:r w:rsidRPr="004D119C">
              <w:rPr>
                <w:rFonts w:ascii="Calibri" w:eastAsia="新細明體" w:hAnsi="新細明體" w:cs="Times New Roman" w:hint="eastAsia"/>
                <w:sz w:val="22"/>
              </w:rPr>
              <w:t>本計畫以招收我國大學校院在學學生，</w:t>
            </w:r>
            <w:r w:rsidR="00807D68" w:rsidRPr="004D119C">
              <w:rPr>
                <w:rFonts w:ascii="Calibri" w:eastAsia="新細明體" w:hAnsi="新細明體" w:cs="Times New Roman" w:hint="eastAsia"/>
                <w:sz w:val="22"/>
              </w:rPr>
              <w:t>其原生家庭父母任一方具新南向國家國籍者為限。</w:t>
            </w:r>
          </w:p>
          <w:p w:rsidR="00101E17" w:rsidRPr="004D119C" w:rsidRDefault="00101E17" w:rsidP="00807D68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4D119C">
              <w:rPr>
                <w:rFonts w:ascii="Calibri" w:eastAsia="新細明體" w:hAnsi="新細明體" w:cs="Times New Roman" w:hint="eastAsia"/>
                <w:sz w:val="22"/>
              </w:rPr>
              <w:t>3.</w:t>
            </w:r>
            <w:r w:rsidRPr="004D119C">
              <w:rPr>
                <w:rFonts w:ascii="Calibri" w:eastAsia="新細明體" w:hAnsi="新細明體" w:cs="Times New Roman" w:hint="eastAsia"/>
                <w:sz w:val="22"/>
              </w:rPr>
              <w:t>補助學生獎助學金，</w:t>
            </w:r>
            <w:proofErr w:type="gramStart"/>
            <w:r w:rsidRPr="004D119C">
              <w:rPr>
                <w:rFonts w:ascii="Calibri" w:eastAsia="新細明體" w:hAnsi="新細明體" w:cs="Times New Roman" w:hint="eastAsia"/>
                <w:sz w:val="22"/>
              </w:rPr>
              <w:t>需赴新</w:t>
            </w:r>
            <w:proofErr w:type="gramEnd"/>
            <w:r w:rsidRPr="004D119C">
              <w:rPr>
                <w:rFonts w:ascii="Calibri" w:eastAsia="新細明體" w:hAnsi="新細明體" w:cs="Times New Roman" w:hint="eastAsia"/>
                <w:sz w:val="22"/>
              </w:rPr>
              <w:t>南向國家之</w:t>
            </w:r>
            <w:proofErr w:type="gramStart"/>
            <w:r w:rsidRPr="004D119C">
              <w:rPr>
                <w:rFonts w:ascii="Calibri" w:eastAsia="新細明體" w:hAnsi="新細明體" w:cs="Times New Roman" w:hint="eastAsia"/>
                <w:sz w:val="22"/>
              </w:rPr>
              <w:t>臺</w:t>
            </w:r>
            <w:proofErr w:type="gramEnd"/>
            <w:r w:rsidRPr="004D119C">
              <w:rPr>
                <w:rFonts w:ascii="Calibri" w:eastAsia="新細明體" w:hAnsi="新細明體" w:cs="Times New Roman" w:hint="eastAsia"/>
                <w:sz w:val="22"/>
              </w:rPr>
              <w:t>商企業見習或實習，時間至少</w:t>
            </w:r>
            <w:r w:rsidRPr="004D119C">
              <w:rPr>
                <w:rFonts w:ascii="Calibri" w:eastAsia="新細明體" w:hAnsi="新細明體" w:cs="Times New Roman" w:hint="eastAsia"/>
                <w:sz w:val="22"/>
              </w:rPr>
              <w:t>4</w:t>
            </w:r>
            <w:proofErr w:type="gramStart"/>
            <w:r w:rsidRPr="004D119C">
              <w:rPr>
                <w:rFonts w:ascii="Calibri" w:eastAsia="新細明體" w:hAnsi="新細明體" w:cs="Times New Roman" w:hint="eastAsia"/>
                <w:sz w:val="22"/>
              </w:rPr>
              <w:t>週</w:t>
            </w:r>
            <w:proofErr w:type="gramEnd"/>
            <w:r w:rsidRPr="004D119C">
              <w:rPr>
                <w:rFonts w:ascii="Calibri" w:eastAsia="新細明體" w:hAnsi="新細明體" w:cs="Times New Roman" w:hint="eastAsia"/>
                <w:sz w:val="22"/>
              </w:rPr>
              <w:t>以上，另學校並應提供學生</w:t>
            </w:r>
            <w:r w:rsidR="00A431DE" w:rsidRPr="004D119C">
              <w:rPr>
                <w:rFonts w:ascii="Calibri" w:eastAsia="新細明體" w:hAnsi="新細明體" w:cs="Times New Roman" w:hint="eastAsia"/>
                <w:sz w:val="22"/>
              </w:rPr>
              <w:t>充分之就業相關資訊。</w:t>
            </w:r>
          </w:p>
        </w:tc>
      </w:tr>
      <w:tr w:rsidR="00101E17" w:rsidRPr="00101E17" w:rsidTr="005D6161">
        <w:trPr>
          <w:trHeight w:val="716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101E17" w:rsidRPr="00101E17" w:rsidRDefault="00101E17" w:rsidP="005D6161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101E17">
              <w:rPr>
                <w:rFonts w:ascii="Calibri" w:eastAsia="新細明體" w:hAnsi="新細明體" w:cs="Times New Roman" w:hint="eastAsia"/>
                <w:sz w:val="22"/>
              </w:rPr>
              <w:t>補助原則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 xml:space="preserve"> </w:t>
            </w:r>
          </w:p>
        </w:tc>
        <w:tc>
          <w:tcPr>
            <w:tcW w:w="103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101E17" w:rsidRPr="00101E17" w:rsidRDefault="00101E17" w:rsidP="005D6161">
            <w:pPr>
              <w:widowControl/>
              <w:rPr>
                <w:rFonts w:ascii="Calibri" w:eastAsia="新細明體" w:hAnsi="新細明體" w:cs="Times New Roman"/>
                <w:sz w:val="22"/>
              </w:rPr>
            </w:pPr>
            <w:r w:rsidRPr="00101E17">
              <w:rPr>
                <w:rFonts w:ascii="Calibri" w:eastAsia="新細明體" w:hAnsi="新細明體" w:cs="Times New Roman" w:hint="eastAsia"/>
                <w:sz w:val="22"/>
              </w:rPr>
              <w:t>補助學生</w:t>
            </w:r>
            <w:r w:rsidRPr="00101E17">
              <w:rPr>
                <w:rFonts w:ascii="Calibri" w:eastAsia="新細明體" w:hAnsi="新細明體" w:cs="Times New Roman" w:hint="eastAsia"/>
                <w:sz w:val="22"/>
              </w:rPr>
              <w:t>8</w:t>
            </w:r>
            <w:r>
              <w:rPr>
                <w:rFonts w:ascii="Calibri" w:eastAsia="新細明體" w:hAnsi="新細明體" w:cs="Times New Roman" w:hint="eastAsia"/>
                <w:sz w:val="22"/>
              </w:rPr>
              <w:t>萬元。</w:t>
            </w:r>
            <w:r w:rsidRPr="00101E17">
              <w:rPr>
                <w:rFonts w:ascii="Calibri" w:eastAsia="新細明體" w:hAnsi="新細明體" w:cs="Times New Roman"/>
                <w:sz w:val="22"/>
              </w:rPr>
              <w:t xml:space="preserve"> </w:t>
            </w:r>
          </w:p>
        </w:tc>
      </w:tr>
    </w:tbl>
    <w:tbl>
      <w:tblPr>
        <w:tblStyle w:val="aa"/>
        <w:tblW w:w="13887" w:type="dxa"/>
        <w:tblLook w:val="04A0" w:firstRow="1" w:lastRow="0" w:firstColumn="1" w:lastColumn="0" w:noHBand="0" w:noVBand="1"/>
      </w:tblPr>
      <w:tblGrid>
        <w:gridCol w:w="2263"/>
        <w:gridCol w:w="1276"/>
        <w:gridCol w:w="10348"/>
      </w:tblGrid>
      <w:tr w:rsidR="00770E21" w:rsidRPr="00770E21" w:rsidTr="00F31362">
        <w:tc>
          <w:tcPr>
            <w:tcW w:w="2263" w:type="dxa"/>
            <w:vMerge w:val="restart"/>
          </w:tcPr>
          <w:p w:rsidR="00F31362" w:rsidRPr="00770E21" w:rsidRDefault="00F31362" w:rsidP="00F31362">
            <w:pPr>
              <w:widowControl/>
              <w:rPr>
                <w:rFonts w:ascii="標楷體" w:eastAsia="標楷體" w:hAnsi="標楷體"/>
              </w:rPr>
            </w:pPr>
            <w:r w:rsidRPr="00770E21">
              <w:rPr>
                <w:rFonts w:ascii="標楷體" w:eastAsia="標楷體" w:hAnsi="標楷體" w:hint="eastAsia"/>
              </w:rPr>
              <w:t>東南亞語課程方案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362" w:rsidRPr="00770E21" w:rsidRDefault="00F31362" w:rsidP="00F31362">
            <w:pPr>
              <w:widowControl/>
              <w:ind w:leftChars="-45" w:left="-108" w:rightChars="-45" w:right="-108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70E21">
              <w:rPr>
                <w:rFonts w:ascii="標楷體" w:eastAsia="標楷體" w:hAnsi="標楷體" w:cs="Times New Roman" w:hint="eastAsia"/>
                <w:sz w:val="20"/>
                <w:szCs w:val="20"/>
              </w:rPr>
              <w:t>學校申請原則</w:t>
            </w:r>
          </w:p>
        </w:tc>
        <w:tc>
          <w:tcPr>
            <w:tcW w:w="10348" w:type="dxa"/>
          </w:tcPr>
          <w:p w:rsidR="00F31362" w:rsidRPr="00770E21" w:rsidRDefault="00F31362" w:rsidP="00F31362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70E21">
              <w:rPr>
                <w:rFonts w:ascii="標楷體" w:eastAsia="標楷體" w:hAnsi="標楷體" w:hint="eastAsia"/>
              </w:rPr>
              <w:t>學校規劃開設當年度之新南向國家語言課程。</w:t>
            </w:r>
          </w:p>
          <w:p w:rsidR="00F31362" w:rsidRPr="00770E21" w:rsidRDefault="00F31362" w:rsidP="00F31362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770E21">
              <w:rPr>
                <w:rFonts w:ascii="標楷體" w:eastAsia="標楷體" w:hAnsi="標楷體" w:hint="eastAsia"/>
              </w:rPr>
              <w:t>每門課程修課人數需達20人以上。</w:t>
            </w:r>
          </w:p>
        </w:tc>
      </w:tr>
      <w:tr w:rsidR="00F31362" w:rsidRPr="00770E21" w:rsidTr="00F31362">
        <w:tc>
          <w:tcPr>
            <w:tcW w:w="2263" w:type="dxa"/>
            <w:vMerge/>
          </w:tcPr>
          <w:p w:rsidR="00F31362" w:rsidRPr="00770E21" w:rsidRDefault="00F31362" w:rsidP="00F31362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1362" w:rsidRPr="00770E21" w:rsidRDefault="00F31362" w:rsidP="00F31362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770E21">
              <w:rPr>
                <w:rFonts w:ascii="標楷體" w:eastAsia="標楷體" w:hAnsi="標楷體" w:cs="Times New Roman" w:hint="eastAsia"/>
                <w:sz w:val="22"/>
              </w:rPr>
              <w:t xml:space="preserve">補助原則 </w:t>
            </w:r>
          </w:p>
        </w:tc>
        <w:tc>
          <w:tcPr>
            <w:tcW w:w="10348" w:type="dxa"/>
          </w:tcPr>
          <w:p w:rsidR="00F31362" w:rsidRPr="00770E21" w:rsidRDefault="00F31362" w:rsidP="00F31362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70E21">
              <w:rPr>
                <w:rFonts w:ascii="標楷體" w:eastAsia="標楷體" w:hAnsi="標楷體" w:hint="eastAsia"/>
                <w:sz w:val="22"/>
              </w:rPr>
              <w:t>每門課程補助10萬元。</w:t>
            </w:r>
          </w:p>
          <w:p w:rsidR="00F31362" w:rsidRPr="00770E21" w:rsidRDefault="00F31362" w:rsidP="00F31362">
            <w:pPr>
              <w:pStyle w:val="a7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770E21">
              <w:rPr>
                <w:rFonts w:ascii="標楷體" w:eastAsia="標楷體" w:hAnsi="標楷體" w:hint="eastAsia"/>
                <w:sz w:val="22"/>
              </w:rPr>
              <w:t>學校可用於聘任專案教師或兼任教師之用途。</w:t>
            </w:r>
          </w:p>
        </w:tc>
      </w:tr>
    </w:tbl>
    <w:p w:rsidR="00101E17" w:rsidRPr="00770E21" w:rsidRDefault="00101E17">
      <w:pPr>
        <w:widowControl/>
        <w:rPr>
          <w:b/>
        </w:rPr>
      </w:pPr>
    </w:p>
    <w:p w:rsidR="00383FE1" w:rsidRPr="00664924" w:rsidRDefault="000C39D8" w:rsidP="00664924">
      <w:pPr>
        <w:jc w:val="center"/>
        <w:rPr>
          <w:b/>
        </w:rPr>
      </w:pPr>
    </w:p>
    <w:sectPr w:rsidR="00383FE1" w:rsidRPr="00664924" w:rsidSect="005E62D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D8" w:rsidRDefault="000C39D8" w:rsidP="005704B6">
      <w:r>
        <w:separator/>
      </w:r>
    </w:p>
  </w:endnote>
  <w:endnote w:type="continuationSeparator" w:id="0">
    <w:p w:rsidR="000C39D8" w:rsidRDefault="000C39D8" w:rsidP="0057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86274"/>
      <w:docPartObj>
        <w:docPartGallery w:val="Page Numbers (Bottom of Page)"/>
        <w:docPartUnique/>
      </w:docPartObj>
    </w:sdtPr>
    <w:sdtEndPr/>
    <w:sdtContent>
      <w:p w:rsidR="005D6161" w:rsidRDefault="005D6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74D" w:rsidRPr="00AC274D">
          <w:rPr>
            <w:noProof/>
            <w:lang w:val="zh-TW"/>
          </w:rPr>
          <w:t>2</w:t>
        </w:r>
        <w:r>
          <w:fldChar w:fldCharType="end"/>
        </w:r>
      </w:p>
    </w:sdtContent>
  </w:sdt>
  <w:p w:rsidR="005D6161" w:rsidRDefault="005D6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D8" w:rsidRDefault="000C39D8" w:rsidP="005704B6">
      <w:r>
        <w:separator/>
      </w:r>
    </w:p>
  </w:footnote>
  <w:footnote w:type="continuationSeparator" w:id="0">
    <w:p w:rsidR="000C39D8" w:rsidRDefault="000C39D8" w:rsidP="0057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426"/>
    <w:multiLevelType w:val="hybridMultilevel"/>
    <w:tmpl w:val="BB4ABD8C"/>
    <w:lvl w:ilvl="0" w:tplc="86D4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2062F"/>
    <w:multiLevelType w:val="hybridMultilevel"/>
    <w:tmpl w:val="F2543102"/>
    <w:lvl w:ilvl="0" w:tplc="D3028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957A4"/>
    <w:multiLevelType w:val="hybridMultilevel"/>
    <w:tmpl w:val="B80401DC"/>
    <w:lvl w:ilvl="0" w:tplc="31422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DB3246"/>
    <w:multiLevelType w:val="hybridMultilevel"/>
    <w:tmpl w:val="02C8F20A"/>
    <w:lvl w:ilvl="0" w:tplc="D166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C80A49"/>
    <w:multiLevelType w:val="hybridMultilevel"/>
    <w:tmpl w:val="E138AAEC"/>
    <w:lvl w:ilvl="0" w:tplc="2EDC1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442565"/>
    <w:multiLevelType w:val="hybridMultilevel"/>
    <w:tmpl w:val="A70035C0"/>
    <w:lvl w:ilvl="0" w:tplc="E3805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2"/>
    <w:rsid w:val="000A125E"/>
    <w:rsid w:val="000C39D8"/>
    <w:rsid w:val="000F73D1"/>
    <w:rsid w:val="00101E17"/>
    <w:rsid w:val="00116387"/>
    <w:rsid w:val="001508BE"/>
    <w:rsid w:val="00191BDC"/>
    <w:rsid w:val="001B7650"/>
    <w:rsid w:val="0024632E"/>
    <w:rsid w:val="00281C82"/>
    <w:rsid w:val="0028596A"/>
    <w:rsid w:val="0031694A"/>
    <w:rsid w:val="00342746"/>
    <w:rsid w:val="003912FE"/>
    <w:rsid w:val="003C1751"/>
    <w:rsid w:val="004265B3"/>
    <w:rsid w:val="004B1AB2"/>
    <w:rsid w:val="004D119C"/>
    <w:rsid w:val="00502F15"/>
    <w:rsid w:val="00533FF3"/>
    <w:rsid w:val="0056550D"/>
    <w:rsid w:val="005671CA"/>
    <w:rsid w:val="005704B6"/>
    <w:rsid w:val="005D6161"/>
    <w:rsid w:val="005E62D2"/>
    <w:rsid w:val="00664924"/>
    <w:rsid w:val="00735460"/>
    <w:rsid w:val="00770E21"/>
    <w:rsid w:val="00794192"/>
    <w:rsid w:val="007A7048"/>
    <w:rsid w:val="007E0BF9"/>
    <w:rsid w:val="00807D68"/>
    <w:rsid w:val="008764C9"/>
    <w:rsid w:val="008B0E00"/>
    <w:rsid w:val="008B5D19"/>
    <w:rsid w:val="009012E3"/>
    <w:rsid w:val="00963997"/>
    <w:rsid w:val="00A22174"/>
    <w:rsid w:val="00A3618B"/>
    <w:rsid w:val="00A431DE"/>
    <w:rsid w:val="00A8010E"/>
    <w:rsid w:val="00A876C1"/>
    <w:rsid w:val="00A979F1"/>
    <w:rsid w:val="00AA5DB2"/>
    <w:rsid w:val="00AC274D"/>
    <w:rsid w:val="00AD7D39"/>
    <w:rsid w:val="00AF6745"/>
    <w:rsid w:val="00B70AEC"/>
    <w:rsid w:val="00B75FD8"/>
    <w:rsid w:val="00BA2B90"/>
    <w:rsid w:val="00BF36B3"/>
    <w:rsid w:val="00C22574"/>
    <w:rsid w:val="00C530BF"/>
    <w:rsid w:val="00C93351"/>
    <w:rsid w:val="00CC6BDF"/>
    <w:rsid w:val="00CE1667"/>
    <w:rsid w:val="00D11A6A"/>
    <w:rsid w:val="00D3254D"/>
    <w:rsid w:val="00DE4920"/>
    <w:rsid w:val="00E11F1B"/>
    <w:rsid w:val="00E127C7"/>
    <w:rsid w:val="00E424BE"/>
    <w:rsid w:val="00E822FF"/>
    <w:rsid w:val="00EB1970"/>
    <w:rsid w:val="00EC5E34"/>
    <w:rsid w:val="00F07DD1"/>
    <w:rsid w:val="00F31362"/>
    <w:rsid w:val="00F64015"/>
    <w:rsid w:val="00FC31E6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927AC-172D-48BD-854F-B2C84ABF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4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B6"/>
    <w:rPr>
      <w:sz w:val="20"/>
      <w:szCs w:val="20"/>
    </w:rPr>
  </w:style>
  <w:style w:type="paragraph" w:styleId="a7">
    <w:name w:val="List Paragraph"/>
    <w:basedOn w:val="a"/>
    <w:uiPriority w:val="99"/>
    <w:qFormat/>
    <w:rsid w:val="001508B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1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Company>Toshiba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林姮妤</cp:lastModifiedBy>
  <cp:revision>8</cp:revision>
  <cp:lastPrinted>2018-02-10T10:23:00Z</cp:lastPrinted>
  <dcterms:created xsi:type="dcterms:W3CDTF">2018-03-15T12:47:00Z</dcterms:created>
  <dcterms:modified xsi:type="dcterms:W3CDTF">2018-03-31T05:11:00Z</dcterms:modified>
</cp:coreProperties>
</file>